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A60B" w14:textId="77777777" w:rsidR="005C78B2" w:rsidRDefault="005C78B2" w:rsidP="005C78B2"/>
    <w:p w14:paraId="0678B88F" w14:textId="77777777" w:rsidR="005C78B2" w:rsidRPr="00AF14D7" w:rsidRDefault="005C78B2" w:rsidP="005C78B2">
      <w:pPr>
        <w:shd w:val="clear" w:color="auto" w:fill="FFFFFF"/>
        <w:outlineLvl w:val="2"/>
        <w:rPr>
          <w:rFonts w:ascii="Helvetica Neue" w:eastAsia="Times New Roman" w:hAnsi="Helvetica Neue" w:cs="Times New Roman"/>
          <w:b/>
          <w:bCs/>
          <w:color w:val="111111"/>
          <w:sz w:val="21"/>
          <w:szCs w:val="21"/>
        </w:rPr>
      </w:pPr>
      <w:r w:rsidRPr="00AF14D7">
        <w:rPr>
          <w:rFonts w:ascii="Helvetica Neue" w:eastAsia="Times New Roman" w:hAnsi="Helvetica Neue" w:cs="Times New Roman"/>
          <w:b/>
          <w:bCs/>
          <w:color w:val="111111"/>
          <w:sz w:val="21"/>
          <w:szCs w:val="21"/>
        </w:rPr>
        <w:t>Directions: FIELDWORK ESSAY </w:t>
      </w:r>
      <w:r w:rsidRPr="00AF14D7">
        <w:rPr>
          <w:rFonts w:ascii="inherit" w:eastAsia="Times New Roman" w:hAnsi="inherit" w:cs="Times New Roman"/>
          <w:b/>
          <w:bCs/>
          <w:i/>
          <w:iCs/>
          <w:color w:val="111111"/>
          <w:sz w:val="21"/>
          <w:szCs w:val="21"/>
          <w:bdr w:val="none" w:sz="0" w:space="0" w:color="auto" w:frame="1"/>
        </w:rPr>
        <w:t>(Notes) </w:t>
      </w:r>
      <w:hyperlink r:id="rId5" w:tgtFrame="_blank" w:tooltip="Grading Rubric (PDF)" w:history="1">
        <w:r w:rsidRPr="00AF14D7">
          <w:rPr>
            <w:rFonts w:ascii="inherit" w:eastAsia="Times New Roman" w:hAnsi="inherit" w:cs="Times New Roman"/>
            <w:b/>
            <w:bCs/>
            <w:i/>
            <w:iCs/>
            <w:color w:val="DA2D87"/>
            <w:sz w:val="21"/>
            <w:szCs w:val="21"/>
            <w:u w:val="single"/>
            <w:bdr w:val="none" w:sz="0" w:space="0" w:color="auto" w:frame="1"/>
          </w:rPr>
          <w:t>(Grading Rubric)</w:t>
        </w:r>
      </w:hyperlink>
    </w:p>
    <w:p w14:paraId="604D0124" w14:textId="77777777" w:rsidR="005C78B2" w:rsidRPr="00AF14D7" w:rsidRDefault="005C78B2" w:rsidP="005C78B2">
      <w:pPr>
        <w:shd w:val="clear" w:color="auto" w:fill="FFFFFF"/>
        <w:rPr>
          <w:rFonts w:ascii="Helvetica Neue" w:hAnsi="Helvetica Neue" w:cs="Times New Roman"/>
          <w:color w:val="111111"/>
          <w:sz w:val="20"/>
          <w:szCs w:val="20"/>
        </w:rPr>
      </w:pPr>
      <w:r w:rsidRPr="00AF14D7">
        <w:rPr>
          <w:rFonts w:ascii="inherit" w:hAnsi="inherit" w:cs="Times New Roman"/>
          <w:b/>
          <w:bCs/>
          <w:color w:val="111111"/>
          <w:sz w:val="20"/>
          <w:szCs w:val="20"/>
          <w:bdr w:val="none" w:sz="0" w:space="0" w:color="auto" w:frame="1"/>
        </w:rPr>
        <w:t>KINESICS:</w:t>
      </w:r>
      <w:r w:rsidRPr="00AF14D7">
        <w:rPr>
          <w:rFonts w:ascii="Helvetica Neue" w:hAnsi="Helvetica Neue" w:cs="Times New Roman"/>
          <w:color w:val="111111"/>
          <w:sz w:val="20"/>
          <w:szCs w:val="20"/>
        </w:rPr>
        <w:t> the study of body motion or body behavior.</w:t>
      </w:r>
    </w:p>
    <w:p w14:paraId="0531AEF4" w14:textId="77777777" w:rsidR="005C78B2" w:rsidRPr="00AF14D7" w:rsidRDefault="005C78B2" w:rsidP="005C78B2">
      <w:pPr>
        <w:numPr>
          <w:ilvl w:val="0"/>
          <w:numId w:val="1"/>
        </w:numPr>
        <w:shd w:val="clear" w:color="auto" w:fill="FFFFFF"/>
        <w:ind w:left="0"/>
        <w:rPr>
          <w:rFonts w:ascii="inherit" w:eastAsia="Times New Roman" w:hAnsi="inherit" w:cs="Times New Roman"/>
          <w:color w:val="111111"/>
          <w:sz w:val="20"/>
          <w:szCs w:val="20"/>
        </w:rPr>
      </w:pPr>
      <w:r w:rsidRPr="00AF14D7">
        <w:rPr>
          <w:rFonts w:ascii="inherit" w:eastAsia="Times New Roman" w:hAnsi="inherit" w:cs="Times New Roman"/>
          <w:b/>
          <w:bCs/>
          <w:color w:val="111111"/>
          <w:sz w:val="20"/>
          <w:szCs w:val="20"/>
          <w:bdr w:val="none" w:sz="0" w:space="0" w:color="auto" w:frame="1"/>
        </w:rPr>
        <w:t>Emblems:</w:t>
      </w:r>
      <w:r w:rsidRPr="00AF14D7">
        <w:rPr>
          <w:rFonts w:ascii="inherit" w:eastAsia="Times New Roman" w:hAnsi="inherit" w:cs="Times New Roman"/>
          <w:color w:val="111111"/>
          <w:sz w:val="20"/>
          <w:szCs w:val="20"/>
        </w:rPr>
        <w:t> gestures that have a direct verbal translation and can stand alone such as the “ok” sign.</w:t>
      </w:r>
    </w:p>
    <w:p w14:paraId="5E117731" w14:textId="77777777" w:rsidR="005C78B2" w:rsidRPr="00AF14D7" w:rsidRDefault="005C78B2" w:rsidP="005C78B2">
      <w:pPr>
        <w:numPr>
          <w:ilvl w:val="0"/>
          <w:numId w:val="1"/>
        </w:numPr>
        <w:shd w:val="clear" w:color="auto" w:fill="FFFFFF"/>
        <w:ind w:left="0"/>
        <w:rPr>
          <w:rFonts w:ascii="inherit" w:eastAsia="Times New Roman" w:hAnsi="inherit" w:cs="Times New Roman"/>
          <w:color w:val="111111"/>
          <w:sz w:val="20"/>
          <w:szCs w:val="20"/>
        </w:rPr>
      </w:pPr>
      <w:r w:rsidRPr="00AF14D7">
        <w:rPr>
          <w:rFonts w:ascii="inherit" w:eastAsia="Times New Roman" w:hAnsi="inherit" w:cs="Times New Roman"/>
          <w:b/>
          <w:bCs/>
          <w:color w:val="111111"/>
          <w:sz w:val="20"/>
          <w:szCs w:val="20"/>
          <w:bdr w:val="none" w:sz="0" w:space="0" w:color="auto" w:frame="1"/>
        </w:rPr>
        <w:t>Illustrators:</w:t>
      </w:r>
      <w:r w:rsidRPr="00AF14D7">
        <w:rPr>
          <w:rFonts w:ascii="inherit" w:eastAsia="Times New Roman" w:hAnsi="inherit" w:cs="Times New Roman"/>
          <w:color w:val="111111"/>
          <w:sz w:val="20"/>
          <w:szCs w:val="20"/>
        </w:rPr>
        <w:t> gestures that compliment our words such as pointing when giving directions.</w:t>
      </w:r>
    </w:p>
    <w:p w14:paraId="5F16879D" w14:textId="77777777" w:rsidR="005C78B2" w:rsidRPr="00AF14D7" w:rsidRDefault="005C78B2" w:rsidP="005C78B2">
      <w:pPr>
        <w:numPr>
          <w:ilvl w:val="0"/>
          <w:numId w:val="1"/>
        </w:numPr>
        <w:shd w:val="clear" w:color="auto" w:fill="FFFFFF"/>
        <w:ind w:left="0"/>
        <w:rPr>
          <w:rFonts w:ascii="inherit" w:eastAsia="Times New Roman" w:hAnsi="inherit" w:cs="Times New Roman"/>
          <w:color w:val="111111"/>
          <w:sz w:val="20"/>
          <w:szCs w:val="20"/>
        </w:rPr>
      </w:pPr>
      <w:r w:rsidRPr="00AF14D7">
        <w:rPr>
          <w:rFonts w:ascii="inherit" w:eastAsia="Times New Roman" w:hAnsi="inherit" w:cs="Times New Roman"/>
          <w:b/>
          <w:bCs/>
          <w:color w:val="111111"/>
          <w:sz w:val="20"/>
          <w:szCs w:val="20"/>
          <w:bdr w:val="none" w:sz="0" w:space="0" w:color="auto" w:frame="1"/>
        </w:rPr>
        <w:t>Regulators:</w:t>
      </w:r>
      <w:r w:rsidRPr="00AF14D7">
        <w:rPr>
          <w:rFonts w:ascii="inherit" w:eastAsia="Times New Roman" w:hAnsi="inherit" w:cs="Times New Roman"/>
          <w:color w:val="111111"/>
          <w:sz w:val="20"/>
          <w:szCs w:val="20"/>
        </w:rPr>
        <w:t> gestures that may prolong or terminate the conversation such as looking at your watch, walking away or nodding and leaning forward.</w:t>
      </w:r>
    </w:p>
    <w:p w14:paraId="7E5D72B0" w14:textId="77777777" w:rsidR="005C78B2" w:rsidRPr="00AF14D7" w:rsidRDefault="005C78B2" w:rsidP="005C78B2">
      <w:pPr>
        <w:numPr>
          <w:ilvl w:val="0"/>
          <w:numId w:val="1"/>
        </w:numPr>
        <w:shd w:val="clear" w:color="auto" w:fill="FFFFFF"/>
        <w:ind w:left="0"/>
        <w:rPr>
          <w:rFonts w:ascii="inherit" w:eastAsia="Times New Roman" w:hAnsi="inherit" w:cs="Times New Roman"/>
          <w:color w:val="111111"/>
          <w:sz w:val="20"/>
          <w:szCs w:val="20"/>
        </w:rPr>
      </w:pPr>
      <w:r w:rsidRPr="00AF14D7">
        <w:rPr>
          <w:rFonts w:ascii="inherit" w:eastAsia="Times New Roman" w:hAnsi="inherit" w:cs="Times New Roman"/>
          <w:b/>
          <w:bCs/>
          <w:color w:val="111111"/>
          <w:sz w:val="20"/>
          <w:szCs w:val="20"/>
          <w:bdr w:val="none" w:sz="0" w:space="0" w:color="auto" w:frame="1"/>
        </w:rPr>
        <w:t>Adaptors:</w:t>
      </w:r>
      <w:r w:rsidRPr="00AF14D7">
        <w:rPr>
          <w:rFonts w:ascii="inherit" w:eastAsia="Times New Roman" w:hAnsi="inherit" w:cs="Times New Roman"/>
          <w:color w:val="111111"/>
          <w:sz w:val="20"/>
          <w:szCs w:val="20"/>
        </w:rPr>
        <w:t> gestures that make you feel more comfortable in a communication situation such as twirling your hair or tapping your fingers.</w:t>
      </w:r>
    </w:p>
    <w:p w14:paraId="6205D647" w14:textId="77777777" w:rsidR="005C78B2" w:rsidRPr="00AF14D7" w:rsidRDefault="005C78B2" w:rsidP="005C78B2">
      <w:pPr>
        <w:numPr>
          <w:ilvl w:val="0"/>
          <w:numId w:val="1"/>
        </w:numPr>
        <w:shd w:val="clear" w:color="auto" w:fill="FFFFFF"/>
        <w:ind w:left="0"/>
        <w:rPr>
          <w:rFonts w:ascii="inherit" w:eastAsia="Times New Roman" w:hAnsi="inherit" w:cs="Times New Roman"/>
          <w:color w:val="111111"/>
          <w:sz w:val="20"/>
          <w:szCs w:val="20"/>
        </w:rPr>
      </w:pPr>
      <w:r w:rsidRPr="00AF14D7">
        <w:rPr>
          <w:rFonts w:ascii="inherit" w:eastAsia="Times New Roman" w:hAnsi="inherit" w:cs="Times New Roman"/>
          <w:b/>
          <w:bCs/>
          <w:color w:val="111111"/>
          <w:sz w:val="20"/>
          <w:szCs w:val="20"/>
          <w:bdr w:val="none" w:sz="0" w:space="0" w:color="auto" w:frame="1"/>
        </w:rPr>
        <w:t>Affect Displays: facial expressions motivated by emotion such as a smile or frown.</w:t>
      </w:r>
    </w:p>
    <w:p w14:paraId="14FA43E1" w14:textId="77777777" w:rsidR="005C78B2" w:rsidRPr="00AF14D7" w:rsidRDefault="005C78B2" w:rsidP="005C78B2">
      <w:pPr>
        <w:numPr>
          <w:ilvl w:val="0"/>
          <w:numId w:val="1"/>
        </w:numPr>
        <w:shd w:val="clear" w:color="auto" w:fill="FFFFFF"/>
        <w:ind w:left="0"/>
        <w:rPr>
          <w:rFonts w:ascii="inherit" w:eastAsia="Times New Roman" w:hAnsi="inherit" w:cs="Times New Roman"/>
          <w:color w:val="111111"/>
          <w:sz w:val="20"/>
          <w:szCs w:val="20"/>
        </w:rPr>
      </w:pPr>
      <w:r w:rsidRPr="00AF14D7">
        <w:rPr>
          <w:rFonts w:ascii="inherit" w:eastAsia="Times New Roman" w:hAnsi="inherit" w:cs="Times New Roman"/>
          <w:i/>
          <w:iCs/>
          <w:color w:val="111111"/>
          <w:sz w:val="20"/>
          <w:szCs w:val="20"/>
          <w:bdr w:val="none" w:sz="0" w:space="0" w:color="auto" w:frame="1"/>
        </w:rPr>
        <w:t>In this lesson you will venture out and observe the people around you. Tune out what they are saying and then sit back and watch. Take notes on what type of gestures </w:t>
      </w:r>
      <w:r w:rsidRPr="00AF14D7">
        <w:rPr>
          <w:rFonts w:ascii="inherit" w:eastAsia="Times New Roman" w:hAnsi="inherit" w:cs="Times New Roman"/>
          <w:b/>
          <w:bCs/>
          <w:i/>
          <w:iCs/>
          <w:color w:val="111111"/>
          <w:sz w:val="20"/>
          <w:szCs w:val="20"/>
          <w:bdr w:val="none" w:sz="0" w:space="0" w:color="auto" w:frame="1"/>
        </w:rPr>
        <w:t>(emblems, regulators, illustrators, adaptors and affect displays)</w:t>
      </w:r>
      <w:r w:rsidRPr="00AF14D7">
        <w:rPr>
          <w:rFonts w:ascii="inherit" w:eastAsia="Times New Roman" w:hAnsi="inherit" w:cs="Times New Roman"/>
          <w:i/>
          <w:iCs/>
          <w:color w:val="111111"/>
          <w:sz w:val="20"/>
          <w:szCs w:val="20"/>
          <w:bdr w:val="none" w:sz="0" w:space="0" w:color="auto" w:frame="1"/>
        </w:rPr>
        <w:t> are they using? How often do they use each one? Are they aware of these gestures?</w:t>
      </w:r>
      <w:r w:rsidRPr="00AF14D7">
        <w:rPr>
          <w:rFonts w:ascii="inherit" w:eastAsia="Times New Roman" w:hAnsi="inherit" w:cs="Times New Roman"/>
          <w:color w:val="111111"/>
          <w:sz w:val="20"/>
          <w:szCs w:val="20"/>
        </w:rPr>
        <w:t xml:space="preserve"> You will then use your notes to write a typed </w:t>
      </w:r>
      <w:proofErr w:type="gramStart"/>
      <w:r w:rsidRPr="00AF14D7">
        <w:rPr>
          <w:rFonts w:ascii="inherit" w:eastAsia="Times New Roman" w:hAnsi="inherit" w:cs="Times New Roman"/>
          <w:color w:val="111111"/>
          <w:sz w:val="20"/>
          <w:szCs w:val="20"/>
        </w:rPr>
        <w:t>two page</w:t>
      </w:r>
      <w:proofErr w:type="gramEnd"/>
      <w:r w:rsidRPr="00AF14D7">
        <w:rPr>
          <w:rFonts w:ascii="inherit" w:eastAsia="Times New Roman" w:hAnsi="inherit" w:cs="Times New Roman"/>
          <w:color w:val="111111"/>
          <w:sz w:val="20"/>
          <w:szCs w:val="20"/>
        </w:rPr>
        <w:t xml:space="preserve"> essay describing what you witnessed. Please let us know where you were, the mall, Starbucks, work </w:t>
      </w:r>
      <w:proofErr w:type="gramStart"/>
      <w:r w:rsidRPr="00AF14D7">
        <w:rPr>
          <w:rFonts w:ascii="inherit" w:eastAsia="Times New Roman" w:hAnsi="inherit" w:cs="Times New Roman"/>
          <w:color w:val="111111"/>
          <w:sz w:val="20"/>
          <w:szCs w:val="20"/>
        </w:rPr>
        <w:t>etc..</w:t>
      </w:r>
      <w:proofErr w:type="gramEnd"/>
      <w:r w:rsidRPr="00AF14D7">
        <w:rPr>
          <w:rFonts w:ascii="inherit" w:eastAsia="Times New Roman" w:hAnsi="inherit" w:cs="Times New Roman"/>
          <w:color w:val="111111"/>
          <w:sz w:val="20"/>
          <w:szCs w:val="20"/>
        </w:rPr>
        <w:t xml:space="preserve"> and who was involved, two men sitting at a table…</w:t>
      </w:r>
    </w:p>
    <w:tbl>
      <w:tblPr>
        <w:tblW w:w="13170" w:type="dxa"/>
        <w:tblInd w:w="-10" w:type="dxa"/>
        <w:shd w:val="clear" w:color="auto" w:fill="FFFFFF"/>
        <w:tblCellMar>
          <w:left w:w="0" w:type="dxa"/>
          <w:right w:w="0" w:type="dxa"/>
        </w:tblCellMar>
        <w:tblLook w:val="04A0" w:firstRow="1" w:lastRow="0" w:firstColumn="1" w:lastColumn="0" w:noHBand="0" w:noVBand="1"/>
      </w:tblPr>
      <w:tblGrid>
        <w:gridCol w:w="6394"/>
        <w:gridCol w:w="6776"/>
      </w:tblGrid>
      <w:tr w:rsidR="005C78B2" w:rsidRPr="00AF14D7" w14:paraId="66F76C11" w14:textId="77777777" w:rsidTr="00E34409">
        <w:trPr>
          <w:trHeight w:val="485"/>
        </w:trPr>
        <w:tc>
          <w:tcPr>
            <w:tcW w:w="0" w:type="auto"/>
            <w:shd w:val="clear" w:color="auto" w:fill="FFFFFF"/>
            <w:hideMark/>
          </w:tcPr>
          <w:p w14:paraId="600AB94C" w14:textId="77777777" w:rsidR="005C78B2" w:rsidRPr="00AF14D7" w:rsidRDefault="005C78B2" w:rsidP="00E34409">
            <w:pPr>
              <w:jc w:val="center"/>
              <w:rPr>
                <w:rFonts w:ascii="inherit" w:eastAsia="Times New Roman" w:hAnsi="inherit" w:cs="Times New Roman"/>
                <w:color w:val="111111"/>
                <w:sz w:val="20"/>
                <w:szCs w:val="20"/>
              </w:rPr>
            </w:pPr>
            <w:r w:rsidRPr="00AF14D7">
              <w:rPr>
                <w:rFonts w:ascii="inherit" w:eastAsia="Times New Roman" w:hAnsi="inherit" w:cs="Times New Roman"/>
                <w:i/>
                <w:iCs/>
                <w:color w:val="111111"/>
                <w:sz w:val="20"/>
                <w:szCs w:val="20"/>
                <w:bdr w:val="none" w:sz="0" w:space="0" w:color="auto" w:frame="1"/>
              </w:rPr>
              <w:t>Describe at least ten separate gestures.</w:t>
            </w:r>
          </w:p>
        </w:tc>
        <w:tc>
          <w:tcPr>
            <w:tcW w:w="0" w:type="auto"/>
            <w:shd w:val="clear" w:color="auto" w:fill="FFFFFF"/>
            <w:hideMark/>
          </w:tcPr>
          <w:p w14:paraId="1673790C" w14:textId="77777777" w:rsidR="005C78B2" w:rsidRPr="00AF14D7" w:rsidRDefault="005C78B2" w:rsidP="00E34409">
            <w:pPr>
              <w:rPr>
                <w:rFonts w:ascii="inherit" w:hAnsi="inherit" w:cs="Times New Roman"/>
                <w:color w:val="111111"/>
                <w:sz w:val="20"/>
                <w:szCs w:val="20"/>
              </w:rPr>
            </w:pPr>
            <w:r w:rsidRPr="00AF14D7">
              <w:rPr>
                <w:rFonts w:ascii="inherit" w:hAnsi="inherit" w:cs="Times New Roman"/>
                <w:i/>
                <w:iCs/>
                <w:color w:val="111111"/>
                <w:sz w:val="20"/>
                <w:szCs w:val="20"/>
                <w:bdr w:val="none" w:sz="0" w:space="0" w:color="auto" w:frame="1"/>
              </w:rPr>
              <w:t>Please submit in drop box your essay including:</w:t>
            </w:r>
          </w:p>
        </w:tc>
      </w:tr>
      <w:tr w:rsidR="005C78B2" w:rsidRPr="00AF14D7" w14:paraId="57D0AC48" w14:textId="77777777" w:rsidTr="00E34409">
        <w:trPr>
          <w:trHeight w:val="1150"/>
        </w:trPr>
        <w:tc>
          <w:tcPr>
            <w:tcW w:w="0" w:type="auto"/>
            <w:shd w:val="clear" w:color="auto" w:fill="FFFFFF"/>
            <w:hideMark/>
          </w:tcPr>
          <w:p w14:paraId="3CF9B68C" w14:textId="77777777" w:rsidR="005C78B2" w:rsidRPr="00AF14D7" w:rsidRDefault="005C78B2" w:rsidP="00E34409">
            <w:pPr>
              <w:numPr>
                <w:ilvl w:val="0"/>
                <w:numId w:val="2"/>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What type?</w:t>
            </w:r>
          </w:p>
          <w:p w14:paraId="52DCE1B0" w14:textId="77777777" w:rsidR="005C78B2" w:rsidRPr="00AF14D7" w:rsidRDefault="005C78B2" w:rsidP="00E34409">
            <w:pPr>
              <w:numPr>
                <w:ilvl w:val="0"/>
                <w:numId w:val="2"/>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What are they conveying? How many repetitions?</w:t>
            </w:r>
          </w:p>
          <w:p w14:paraId="7ECB0C0D" w14:textId="77777777" w:rsidR="005C78B2" w:rsidRPr="00AF14D7" w:rsidRDefault="005C78B2" w:rsidP="00E34409">
            <w:pPr>
              <w:numPr>
                <w:ilvl w:val="0"/>
                <w:numId w:val="2"/>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What are the circumstances?</w:t>
            </w:r>
          </w:p>
        </w:tc>
        <w:tc>
          <w:tcPr>
            <w:tcW w:w="0" w:type="auto"/>
            <w:shd w:val="clear" w:color="auto" w:fill="FFFFFF"/>
            <w:hideMark/>
          </w:tcPr>
          <w:p w14:paraId="4E9A5D3C" w14:textId="77777777" w:rsidR="005C78B2" w:rsidRPr="00AF14D7" w:rsidRDefault="005C78B2" w:rsidP="00E34409">
            <w:pPr>
              <w:numPr>
                <w:ilvl w:val="0"/>
                <w:numId w:val="3"/>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At least two pages, typed-- MINIMUM of 675 words</w:t>
            </w:r>
          </w:p>
          <w:p w14:paraId="12F7B339" w14:textId="77777777" w:rsidR="005C78B2" w:rsidRPr="00AF14D7" w:rsidRDefault="005C78B2" w:rsidP="00E34409">
            <w:pPr>
              <w:numPr>
                <w:ilvl w:val="0"/>
                <w:numId w:val="3"/>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Double spaced</w:t>
            </w:r>
          </w:p>
          <w:p w14:paraId="43A33ED0" w14:textId="77777777" w:rsidR="005C78B2" w:rsidRPr="00AF14D7" w:rsidRDefault="005C78B2" w:rsidP="00E34409">
            <w:pPr>
              <w:numPr>
                <w:ilvl w:val="0"/>
                <w:numId w:val="3"/>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Paragraphs, not bullets</w:t>
            </w:r>
          </w:p>
          <w:p w14:paraId="68AD98BD" w14:textId="77777777" w:rsidR="005C78B2" w:rsidRPr="00AF14D7" w:rsidRDefault="005C78B2" w:rsidP="00E34409">
            <w:pPr>
              <w:numPr>
                <w:ilvl w:val="0"/>
                <w:numId w:val="3"/>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Include nonverbal terminology</w:t>
            </w:r>
          </w:p>
          <w:p w14:paraId="66C96911" w14:textId="77777777" w:rsidR="005C78B2" w:rsidRPr="00AF14D7" w:rsidRDefault="005C78B2" w:rsidP="00E34409">
            <w:pPr>
              <w:numPr>
                <w:ilvl w:val="0"/>
                <w:numId w:val="3"/>
              </w:numPr>
              <w:ind w:left="0"/>
              <w:rPr>
                <w:rFonts w:ascii="inherit" w:eastAsia="Times New Roman" w:hAnsi="inherit" w:cs="Times New Roman"/>
                <w:color w:val="111111"/>
                <w:sz w:val="20"/>
                <w:szCs w:val="20"/>
              </w:rPr>
            </w:pPr>
            <w:r w:rsidRPr="00AF14D7">
              <w:rPr>
                <w:rFonts w:ascii="inherit" w:eastAsia="Times New Roman" w:hAnsi="inherit" w:cs="Times New Roman"/>
                <w:color w:val="111111"/>
                <w:sz w:val="20"/>
                <w:szCs w:val="20"/>
              </w:rPr>
              <w:t>Specific examples</w:t>
            </w:r>
          </w:p>
        </w:tc>
      </w:tr>
    </w:tbl>
    <w:p w14:paraId="7B6E30B3" w14:textId="77777777" w:rsidR="005C78B2" w:rsidRPr="00AF14D7" w:rsidRDefault="005C78B2" w:rsidP="005C78B2">
      <w:pPr>
        <w:rPr>
          <w:rFonts w:ascii="Times New Roman" w:eastAsia="Times New Roman" w:hAnsi="Times New Roman" w:cs="Times New Roman"/>
        </w:rPr>
      </w:pPr>
      <w:r w:rsidRPr="00AF14D7">
        <w:rPr>
          <w:rFonts w:ascii="Helvetica Neue" w:eastAsia="Times New Roman" w:hAnsi="Helvetica Neue" w:cs="Times New Roman"/>
          <w:color w:val="111111"/>
          <w:sz w:val="20"/>
          <w:szCs w:val="20"/>
        </w:rPr>
        <w:br/>
      </w:r>
    </w:p>
    <w:p w14:paraId="4D4F4E78" w14:textId="77777777" w:rsidR="005C78B2" w:rsidRPr="00AF14D7" w:rsidRDefault="005C78B2" w:rsidP="005C78B2">
      <w:pPr>
        <w:shd w:val="clear" w:color="auto" w:fill="FFFFFF"/>
        <w:rPr>
          <w:rFonts w:ascii="Helvetica Neue" w:hAnsi="Helvetica Neue" w:cs="Times New Roman"/>
          <w:color w:val="111111"/>
          <w:sz w:val="20"/>
          <w:szCs w:val="20"/>
        </w:rPr>
      </w:pPr>
      <w:r w:rsidRPr="00AF14D7">
        <w:rPr>
          <w:rFonts w:ascii="inherit" w:hAnsi="inherit" w:cs="Times New Roman"/>
          <w:b/>
          <w:bCs/>
          <w:color w:val="111111"/>
          <w:sz w:val="20"/>
          <w:szCs w:val="20"/>
          <w:bdr w:val="none" w:sz="0" w:space="0" w:color="auto" w:frame="1"/>
        </w:rPr>
        <w:t>Reminder:</w:t>
      </w:r>
      <w:r w:rsidRPr="00AF14D7">
        <w:rPr>
          <w:rFonts w:ascii="Helvetica Neue" w:hAnsi="Helvetica Neue" w:cs="Times New Roman"/>
          <w:color w:val="111111"/>
          <w:sz w:val="20"/>
          <w:szCs w:val="20"/>
        </w:rPr>
        <w:t> All written work must comply with standard English rules, such as proper capitalization, grammar and spelling. The assignment must be submitted by the deadline listed in the calendar.</w:t>
      </w:r>
    </w:p>
    <w:p w14:paraId="76822CC7" w14:textId="77777777" w:rsidR="005C78B2" w:rsidRPr="00AF14D7" w:rsidRDefault="005C78B2" w:rsidP="005C78B2">
      <w:pPr>
        <w:shd w:val="clear" w:color="auto" w:fill="FFFFFF"/>
        <w:rPr>
          <w:rFonts w:ascii="Helvetica Neue" w:hAnsi="Helvetica Neue" w:cs="Times New Roman"/>
          <w:color w:val="111111"/>
          <w:sz w:val="20"/>
          <w:szCs w:val="20"/>
        </w:rPr>
      </w:pPr>
      <w:r w:rsidRPr="00AF14D7">
        <w:rPr>
          <w:rFonts w:ascii="inherit" w:hAnsi="inherit" w:cs="Times New Roman"/>
          <w:b/>
          <w:bCs/>
          <w:color w:val="111111"/>
          <w:sz w:val="20"/>
          <w:szCs w:val="20"/>
          <w:bdr w:val="none" w:sz="0" w:space="0" w:color="auto" w:frame="1"/>
        </w:rPr>
        <w:t>Note:</w:t>
      </w:r>
      <w:r w:rsidRPr="00AF14D7">
        <w:rPr>
          <w:rFonts w:ascii="Helvetica Neue" w:hAnsi="Helvetica Neue" w:cs="Times New Roman"/>
          <w:color w:val="111111"/>
          <w:sz w:val="20"/>
          <w:szCs w:val="20"/>
        </w:rPr>
        <w:t> Even though you will see a statement giving you the option of copy/paste or file attachment, you are required to attach the assignment in MS Word format.</w:t>
      </w:r>
    </w:p>
    <w:p w14:paraId="7AFCD0AA" w14:textId="77777777" w:rsidR="00804048" w:rsidRDefault="005C78B2">
      <w:bookmarkStart w:id="0" w:name="_GoBack"/>
      <w:bookmarkEnd w:id="0"/>
    </w:p>
    <w:sectPr w:rsidR="00804048" w:rsidSect="00E2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54D9"/>
    <w:multiLevelType w:val="multilevel"/>
    <w:tmpl w:val="9B34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597AC6"/>
    <w:multiLevelType w:val="multilevel"/>
    <w:tmpl w:val="85F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DB762A"/>
    <w:multiLevelType w:val="multilevel"/>
    <w:tmpl w:val="E0C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B2"/>
    <w:rsid w:val="005C78B2"/>
    <w:rsid w:val="00A121B1"/>
    <w:rsid w:val="00E2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02B2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dc.blackboard.com/bbcswebdav/pid-3083791-dt-content-rid-20525341_1/xid-20525341_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Macintosh Word</Application>
  <DocSecurity>0</DocSecurity>
  <Lines>14</Lines>
  <Paragraphs>3</Paragraphs>
  <ScaleCrop>false</ScaleCrop>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2017-06-06T04:01:00Z</dcterms:created>
  <dcterms:modified xsi:type="dcterms:W3CDTF">2017-06-06T04:01:00Z</dcterms:modified>
</cp:coreProperties>
</file>